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35" w:rsidRPr="000D2720" w:rsidRDefault="00914D35" w:rsidP="00914D35">
      <w:pPr>
        <w:spacing w:line="276" w:lineRule="auto"/>
        <w:jc w:val="center"/>
        <w:outlineLvl w:val="0"/>
        <w:rPr>
          <w:rFonts w:ascii="宋体" w:hAnsi="宋体"/>
          <w:sz w:val="36"/>
          <w:szCs w:val="44"/>
        </w:rPr>
      </w:pPr>
      <w:bookmarkStart w:id="0" w:name="title"/>
      <w:r w:rsidRPr="000D2720">
        <w:rPr>
          <w:rFonts w:ascii="宋体" w:hAnsi="宋体" w:hint="eastAsia"/>
          <w:sz w:val="36"/>
          <w:szCs w:val="44"/>
        </w:rPr>
        <w:t>苏州市</w:t>
      </w:r>
      <w:r w:rsidRPr="000D2720">
        <w:rPr>
          <w:rFonts w:ascii="宋体" w:hAnsi="宋体"/>
          <w:sz w:val="36"/>
          <w:szCs w:val="44"/>
        </w:rPr>
        <w:t>吴中区人民检察院</w:t>
      </w:r>
      <w:bookmarkEnd w:id="0"/>
    </w:p>
    <w:p w:rsidR="00914D35" w:rsidRPr="000D2720" w:rsidRDefault="00914D35" w:rsidP="00914D35">
      <w:pPr>
        <w:spacing w:line="276" w:lineRule="auto"/>
        <w:jc w:val="center"/>
        <w:outlineLvl w:val="0"/>
        <w:rPr>
          <w:rFonts w:ascii="宋体" w:hAnsi="宋体"/>
          <w:sz w:val="44"/>
          <w:szCs w:val="44"/>
        </w:rPr>
      </w:pPr>
      <w:r w:rsidRPr="000D2720">
        <w:rPr>
          <w:rFonts w:ascii="宋体" w:hAnsi="宋体" w:hint="eastAsia"/>
          <w:b/>
          <w:sz w:val="44"/>
          <w:szCs w:val="44"/>
        </w:rPr>
        <w:t>检 察 建 议 书</w:t>
      </w:r>
    </w:p>
    <w:p w:rsidR="00914D35" w:rsidRPr="000D2720" w:rsidRDefault="00914D35" w:rsidP="00914D35">
      <w:pPr>
        <w:wordWrap w:val="0"/>
        <w:spacing w:line="600" w:lineRule="exact"/>
        <w:ind w:right="-58"/>
        <w:jc w:val="right"/>
        <w:rPr>
          <w:rFonts w:ascii="楷体_GB2312" w:eastAsia="楷体_GB2312" w:hAnsi="楷体_GB2312"/>
          <w:sz w:val="32"/>
          <w:szCs w:val="32"/>
        </w:rPr>
      </w:pPr>
      <w:bookmarkStart w:id="1" w:name="wh"/>
      <w:r w:rsidRPr="000D2720">
        <w:rPr>
          <w:rFonts w:ascii="楷体_GB2312" w:eastAsia="楷体_GB2312" w:hAnsi="楷体_GB2312"/>
          <w:sz w:val="28"/>
          <w:szCs w:val="32"/>
        </w:rPr>
        <w:t>吴检诉建〔201</w:t>
      </w:r>
      <w:r w:rsidR="00B71176" w:rsidRPr="000D2720">
        <w:rPr>
          <w:rFonts w:ascii="楷体_GB2312" w:eastAsia="楷体_GB2312" w:hAnsi="楷体_GB2312" w:hint="eastAsia"/>
          <w:sz w:val="28"/>
          <w:szCs w:val="32"/>
        </w:rPr>
        <w:t>9</w:t>
      </w:r>
      <w:r w:rsidRPr="000D2720">
        <w:rPr>
          <w:rFonts w:ascii="楷体_GB2312" w:eastAsia="楷体_GB2312" w:hAnsi="楷体_GB2312"/>
          <w:sz w:val="28"/>
          <w:szCs w:val="32"/>
        </w:rPr>
        <w:t>〕</w:t>
      </w:r>
      <w:r w:rsidR="00F237B5">
        <w:rPr>
          <w:rFonts w:ascii="楷体_GB2312" w:eastAsia="楷体_GB2312" w:hAnsi="楷体_GB2312" w:hint="eastAsia"/>
          <w:sz w:val="28"/>
          <w:szCs w:val="32"/>
        </w:rPr>
        <w:t>12</w:t>
      </w:r>
      <w:r w:rsidRPr="000D2720">
        <w:rPr>
          <w:rFonts w:ascii="楷体_GB2312" w:eastAsia="楷体_GB2312" w:hAnsi="楷体_GB2312"/>
          <w:sz w:val="28"/>
          <w:szCs w:val="32"/>
        </w:rPr>
        <w:t>号</w:t>
      </w:r>
      <w:bookmarkEnd w:id="1"/>
      <w:r w:rsidRPr="000D2720">
        <w:rPr>
          <w:rFonts w:ascii="楷体_GB2312" w:eastAsia="楷体_GB2312" w:hAnsi="楷体_GB2312" w:hint="eastAsia"/>
          <w:sz w:val="28"/>
          <w:szCs w:val="32"/>
        </w:rPr>
        <w:t xml:space="preserve"> </w:t>
      </w:r>
    </w:p>
    <w:p w:rsidR="00D26843" w:rsidRDefault="00D26843" w:rsidP="00D26843">
      <w:pPr>
        <w:spacing w:line="560" w:lineRule="exact"/>
        <w:rPr>
          <w:rFonts w:ascii="仿宋_GB2312" w:eastAsia="仿宋_GB2312" w:hAnsi="仿宋_GB2312"/>
          <w:sz w:val="32"/>
        </w:rPr>
      </w:pPr>
    </w:p>
    <w:p w:rsidR="00914D35" w:rsidRPr="000D2720" w:rsidRDefault="00D33DD1" w:rsidP="00D26843">
      <w:pPr>
        <w:spacing w:line="560" w:lineRule="exact"/>
        <w:rPr>
          <w:rFonts w:ascii="仿宋_GB2312" w:eastAsia="仿宋_GB2312" w:hAnsi="仿宋_GB2312"/>
          <w:sz w:val="32"/>
        </w:rPr>
      </w:pPr>
      <w:r w:rsidRPr="000D2720">
        <w:rPr>
          <w:rFonts w:ascii="仿宋_GB2312" w:eastAsia="仿宋_GB2312" w:hAnsi="仿宋_GB2312" w:hint="eastAsia"/>
          <w:sz w:val="32"/>
        </w:rPr>
        <w:t>苏州市吴中区</w:t>
      </w:r>
      <w:r w:rsidR="00C122FE" w:rsidRPr="000D2720">
        <w:rPr>
          <w:rFonts w:ascii="仿宋_GB2312" w:eastAsia="仿宋_GB2312" w:hAnsi="仿宋_GB2312" w:hint="eastAsia"/>
          <w:sz w:val="32"/>
        </w:rPr>
        <w:t>住建局</w:t>
      </w:r>
      <w:r w:rsidR="00914D35" w:rsidRPr="000D2720">
        <w:rPr>
          <w:rFonts w:ascii="仿宋_GB2312" w:eastAsia="仿宋_GB2312" w:hAnsi="仿宋_GB2312" w:hint="eastAsia"/>
          <w:sz w:val="32"/>
        </w:rPr>
        <w:t>：</w:t>
      </w:r>
    </w:p>
    <w:p w:rsidR="009A3929" w:rsidRDefault="00914D35" w:rsidP="0034596C">
      <w:pPr>
        <w:spacing w:line="56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0D2720">
        <w:rPr>
          <w:rFonts w:ascii="仿宋_GB2312" w:eastAsia="仿宋_GB2312" w:hAnsi="仿宋_GB2312" w:hint="eastAsia"/>
          <w:sz w:val="32"/>
        </w:rPr>
        <w:t>近期，</w:t>
      </w:r>
      <w:r w:rsidR="00D33DD1" w:rsidRPr="000D2720">
        <w:rPr>
          <w:rFonts w:ascii="仿宋_GB2312" w:eastAsia="仿宋_GB2312" w:hAnsi="仿宋_GB2312" w:hint="eastAsia"/>
          <w:sz w:val="32"/>
        </w:rPr>
        <w:t>我院在办理</w:t>
      </w:r>
      <w:r w:rsidR="009E44E4">
        <w:rPr>
          <w:rFonts w:ascii="仿宋_GB2312" w:eastAsia="仿宋_GB2312" w:hAnsi="仿宋_GB2312" w:hint="eastAsia"/>
          <w:sz w:val="32"/>
        </w:rPr>
        <w:t>马某某、卞某某</w:t>
      </w:r>
      <w:r w:rsidR="0034596C">
        <w:rPr>
          <w:rFonts w:ascii="仿宋_GB2312" w:eastAsia="仿宋_GB2312" w:hAnsi="仿宋_GB2312" w:hint="eastAsia"/>
          <w:sz w:val="32"/>
        </w:rPr>
        <w:t>等人</w:t>
      </w:r>
      <w:r w:rsidR="009E44E4">
        <w:rPr>
          <w:rFonts w:ascii="仿宋_GB2312" w:eastAsia="仿宋_GB2312" w:hAnsi="仿宋_GB2312" w:hint="eastAsia"/>
          <w:sz w:val="32"/>
        </w:rPr>
        <w:t>聚众斗殴案</w:t>
      </w:r>
      <w:r w:rsidR="00D33DD1" w:rsidRPr="000D2720">
        <w:rPr>
          <w:rFonts w:ascii="仿宋_GB2312" w:eastAsia="仿宋_GB2312" w:hAnsi="仿宋_GB2312" w:hint="eastAsia"/>
          <w:sz w:val="32"/>
        </w:rPr>
        <w:t>中发现，</w:t>
      </w:r>
      <w:r w:rsidR="009E44E4">
        <w:rPr>
          <w:rFonts w:ascii="仿宋_GB2312" w:eastAsia="仿宋_GB2312" w:hAnsi="仿宋_GB2312" w:hint="eastAsia"/>
          <w:sz w:val="32"/>
        </w:rPr>
        <w:t>在</w:t>
      </w:r>
      <w:r w:rsidR="00D33DD1" w:rsidRPr="000D2720">
        <w:rPr>
          <w:rFonts w:ascii="仿宋_GB2312" w:eastAsia="仿宋_GB2312" w:hAnsi="仿宋_GB2312" w:hint="eastAsia"/>
          <w:sz w:val="32"/>
        </w:rPr>
        <w:t>吴中区郭巷</w:t>
      </w:r>
      <w:r w:rsidR="009E44E4">
        <w:rPr>
          <w:rFonts w:ascii="仿宋_GB2312" w:eastAsia="仿宋_GB2312" w:hAnsi="仿宋_GB2312" w:hint="eastAsia"/>
          <w:sz w:val="32"/>
        </w:rPr>
        <w:t>街道</w:t>
      </w:r>
      <w:r w:rsidR="00D33DD1" w:rsidRPr="000D2720">
        <w:rPr>
          <w:rFonts w:ascii="仿宋_GB2312" w:eastAsia="仿宋_GB2312" w:hAnsi="仿宋_GB2312" w:hint="eastAsia"/>
          <w:sz w:val="32"/>
        </w:rPr>
        <w:t>、城南</w:t>
      </w:r>
      <w:r w:rsidR="009E44E4">
        <w:rPr>
          <w:rFonts w:ascii="仿宋_GB2312" w:eastAsia="仿宋_GB2312" w:hAnsi="仿宋_GB2312" w:hint="eastAsia"/>
          <w:sz w:val="32"/>
        </w:rPr>
        <w:t>街道等处的</w:t>
      </w:r>
      <w:r w:rsidR="00D33DD1" w:rsidRPr="000D2720">
        <w:rPr>
          <w:rFonts w:ascii="仿宋_GB2312" w:eastAsia="仿宋_GB2312" w:hAnsi="仿宋_GB2312" w:hint="eastAsia"/>
          <w:sz w:val="32"/>
        </w:rPr>
        <w:t>城乡接合部地区，</w:t>
      </w:r>
      <w:r w:rsidR="000F514A">
        <w:rPr>
          <w:rFonts w:ascii="仿宋_GB2312" w:eastAsia="仿宋_GB2312" w:hAnsiTheme="majorEastAsia" w:hint="eastAsia"/>
          <w:sz w:val="32"/>
          <w:szCs w:val="32"/>
        </w:rPr>
        <w:t>普遍存在“二房东”中介乱象。“二房东”</w:t>
      </w:r>
      <w:r w:rsidR="0034596C">
        <w:rPr>
          <w:rFonts w:ascii="仿宋_GB2312" w:eastAsia="仿宋_GB2312" w:hAnsiTheme="majorEastAsia" w:hint="eastAsia"/>
          <w:sz w:val="32"/>
          <w:szCs w:val="32"/>
        </w:rPr>
        <w:t>中介</w:t>
      </w:r>
      <w:r w:rsidR="000F514A">
        <w:rPr>
          <w:rFonts w:ascii="仿宋_GB2312" w:eastAsia="仿宋_GB2312" w:hAnsiTheme="majorEastAsia" w:hint="eastAsia"/>
          <w:sz w:val="32"/>
          <w:szCs w:val="32"/>
        </w:rPr>
        <w:t>群体往往不具备中介资质和实体店面，主要通过承租多套房屋控制房源，然后将一房改造为多房后隔断改造</w:t>
      </w:r>
      <w:r w:rsidR="00F66E25">
        <w:rPr>
          <w:rFonts w:ascii="仿宋_GB2312" w:eastAsia="仿宋_GB2312" w:hAnsiTheme="majorEastAsia" w:hint="eastAsia"/>
          <w:sz w:val="32"/>
          <w:szCs w:val="32"/>
        </w:rPr>
        <w:t>和</w:t>
      </w:r>
      <w:r w:rsidR="000F514A">
        <w:rPr>
          <w:rFonts w:ascii="仿宋_GB2312" w:eastAsia="仿宋_GB2312" w:hAnsiTheme="majorEastAsia" w:hint="eastAsia"/>
          <w:sz w:val="32"/>
          <w:szCs w:val="32"/>
        </w:rPr>
        <w:t>出租</w:t>
      </w:r>
      <w:r w:rsidR="008F5EA6">
        <w:rPr>
          <w:rFonts w:ascii="仿宋_GB2312" w:eastAsia="仿宋_GB2312" w:hAnsiTheme="majorEastAsia" w:hint="eastAsia"/>
          <w:sz w:val="32"/>
          <w:szCs w:val="32"/>
        </w:rPr>
        <w:t>以</w:t>
      </w:r>
      <w:r w:rsidR="000F514A">
        <w:rPr>
          <w:rFonts w:ascii="仿宋_GB2312" w:eastAsia="仿宋_GB2312" w:hAnsiTheme="majorEastAsia" w:hint="eastAsia"/>
          <w:sz w:val="32"/>
          <w:szCs w:val="32"/>
        </w:rPr>
        <w:t>赚取房租差价，</w:t>
      </w:r>
      <w:r w:rsidR="00D33DD1" w:rsidRPr="000D2720">
        <w:rPr>
          <w:rFonts w:ascii="仿宋_GB2312" w:eastAsia="仿宋_GB2312" w:hAnsiTheme="majorEastAsia" w:hint="eastAsia"/>
          <w:sz w:val="32"/>
          <w:szCs w:val="32"/>
        </w:rPr>
        <w:t>极易引发民事经济纠纷，并容易诱发聚众斗殴、寻衅滋事、故意伤害、容留他人吸</w:t>
      </w:r>
      <w:r w:rsidR="009E44E4">
        <w:rPr>
          <w:rFonts w:ascii="仿宋_GB2312" w:eastAsia="仿宋_GB2312" w:hAnsiTheme="majorEastAsia" w:hint="eastAsia"/>
          <w:sz w:val="32"/>
          <w:szCs w:val="32"/>
        </w:rPr>
        <w:t>毒、强奸等涉众、暴力型犯罪，进而可能形成涉黑涉恶势力，应引起贵局</w:t>
      </w:r>
      <w:r w:rsidR="00D33DD1" w:rsidRPr="000D2720">
        <w:rPr>
          <w:rFonts w:ascii="仿宋_GB2312" w:eastAsia="仿宋_GB2312" w:hAnsiTheme="majorEastAsia" w:hint="eastAsia"/>
          <w:sz w:val="32"/>
          <w:szCs w:val="32"/>
        </w:rPr>
        <w:t>充分重视。</w:t>
      </w:r>
      <w:r w:rsidR="000F514A">
        <w:rPr>
          <w:rFonts w:ascii="仿宋_GB2312" w:eastAsia="仿宋_GB2312" w:hAnsiTheme="majorEastAsia" w:hint="eastAsia"/>
          <w:sz w:val="32"/>
          <w:szCs w:val="32"/>
        </w:rPr>
        <w:t>通过办案，</w:t>
      </w:r>
      <w:r w:rsidR="008F5EA6">
        <w:rPr>
          <w:rFonts w:ascii="仿宋_GB2312" w:eastAsia="仿宋_GB2312" w:hAnsiTheme="majorEastAsia" w:hint="eastAsia"/>
          <w:sz w:val="32"/>
          <w:szCs w:val="32"/>
        </w:rPr>
        <w:t>检察机关</w:t>
      </w:r>
      <w:r w:rsidR="000F514A">
        <w:rPr>
          <w:rFonts w:ascii="仿宋_GB2312" w:eastAsia="仿宋_GB2312" w:hAnsiTheme="majorEastAsia" w:hint="eastAsia"/>
          <w:sz w:val="32"/>
          <w:szCs w:val="32"/>
        </w:rPr>
        <w:t>发现“二房东”群体存在以下特点：</w:t>
      </w:r>
    </w:p>
    <w:p w:rsidR="00D26843" w:rsidRPr="00D26843" w:rsidRDefault="00D26843" w:rsidP="008F5EA6">
      <w:pPr>
        <w:spacing w:line="56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8F5EA6">
        <w:rPr>
          <w:rFonts w:ascii="黑体" w:eastAsia="黑体" w:hAnsi="黑体" w:hint="eastAsia"/>
          <w:sz w:val="32"/>
          <w:szCs w:val="32"/>
        </w:rPr>
        <w:t>一、</w:t>
      </w:r>
      <w:r w:rsidR="00D33DD1" w:rsidRPr="008F5EA6">
        <w:rPr>
          <w:rFonts w:ascii="黑体" w:eastAsia="黑体" w:hAnsi="黑体" w:hint="eastAsia"/>
          <w:sz w:val="32"/>
          <w:szCs w:val="32"/>
        </w:rPr>
        <w:t>“职业化”倾向</w:t>
      </w:r>
      <w:r w:rsidR="00815428" w:rsidRPr="008F5EA6">
        <w:rPr>
          <w:rFonts w:ascii="黑体" w:eastAsia="黑体" w:hAnsi="黑体" w:hint="eastAsia"/>
          <w:sz w:val="32"/>
          <w:szCs w:val="32"/>
        </w:rPr>
        <w:t>，</w:t>
      </w:r>
      <w:r w:rsidRPr="008F5EA6">
        <w:rPr>
          <w:rFonts w:ascii="黑体" w:eastAsia="黑体" w:hAnsi="黑体" w:hint="eastAsia"/>
          <w:sz w:val="32"/>
          <w:szCs w:val="32"/>
        </w:rPr>
        <w:t>破坏了租赁市场秩序</w:t>
      </w:r>
      <w:r w:rsidR="00815428">
        <w:rPr>
          <w:rFonts w:ascii="仿宋_GB2312" w:eastAsia="仿宋_GB2312" w:hAnsiTheme="majorEastAsia" w:hint="eastAsia"/>
          <w:b/>
          <w:sz w:val="32"/>
          <w:szCs w:val="32"/>
        </w:rPr>
        <w:t>。</w:t>
      </w:r>
      <w:r w:rsidRPr="000D2720">
        <w:rPr>
          <w:rFonts w:ascii="仿宋_GB2312" w:eastAsia="仿宋_GB2312" w:hAnsiTheme="majorEastAsia" w:hint="eastAsia"/>
          <w:sz w:val="32"/>
          <w:szCs w:val="32"/>
        </w:rPr>
        <w:t>大部分“二房东”集中在郭巷、</w:t>
      </w:r>
      <w:r w:rsidRPr="000D2720">
        <w:rPr>
          <w:rFonts w:ascii="宋体" w:hAnsi="宋体" w:cs="宋体" w:hint="eastAsia"/>
          <w:sz w:val="32"/>
          <w:szCs w:val="32"/>
        </w:rPr>
        <w:t>甪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直、城南等城乡接合部，这一区域消费水平较低，工厂林立，外来务工人员集中，成为</w:t>
      </w:r>
      <w:r w:rsidR="0034596C">
        <w:rPr>
          <w:rFonts w:ascii="仿宋_GB2312" w:eastAsia="仿宋_GB2312" w:hAnsi="仿宋_GB2312" w:cs="仿宋_GB2312" w:hint="eastAsia"/>
          <w:sz w:val="32"/>
          <w:szCs w:val="32"/>
        </w:rPr>
        <w:t>了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“二房东”房源租赁的主要</w:t>
      </w:r>
      <w:r w:rsidR="000464D8">
        <w:rPr>
          <w:rFonts w:ascii="仿宋_GB2312" w:eastAsia="仿宋_GB2312" w:hAnsi="仿宋_GB2312" w:cs="仿宋_GB2312" w:hint="eastAsia"/>
          <w:sz w:val="32"/>
          <w:szCs w:val="32"/>
        </w:rPr>
        <w:t>区域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0464D8">
        <w:rPr>
          <w:rFonts w:ascii="仿宋_GB2312" w:eastAsia="仿宋_GB2312" w:hAnsiTheme="majorEastAsia" w:hint="eastAsia"/>
          <w:sz w:val="32"/>
          <w:szCs w:val="32"/>
        </w:rPr>
        <w:t>“二房东”</w:t>
      </w:r>
      <w:r w:rsidR="00D33DD1" w:rsidRPr="000D2720">
        <w:rPr>
          <w:rFonts w:ascii="仿宋_GB2312" w:eastAsia="仿宋_GB2312" w:hAnsiTheme="majorEastAsia" w:hint="eastAsia"/>
          <w:sz w:val="32"/>
          <w:szCs w:val="32"/>
        </w:rPr>
        <w:t>群体以转租房屋赚房租差价维持生计，成为</w:t>
      </w:r>
      <w:r w:rsidR="005E452D">
        <w:rPr>
          <w:rFonts w:ascii="仿宋_GB2312" w:eastAsia="仿宋_GB2312" w:hAnsiTheme="majorEastAsia" w:hint="eastAsia"/>
          <w:sz w:val="32"/>
          <w:szCs w:val="32"/>
        </w:rPr>
        <w:t>职业</w:t>
      </w:r>
      <w:r w:rsidR="00D33DD1" w:rsidRPr="000D2720">
        <w:rPr>
          <w:rFonts w:ascii="仿宋_GB2312" w:eastAsia="仿宋_GB2312" w:hAnsiTheme="majorEastAsia" w:hint="eastAsia"/>
          <w:sz w:val="32"/>
          <w:szCs w:val="32"/>
        </w:rPr>
        <w:t>“二房东”。“二房东”控制房源后，通过“58”同城等租赁网站发布消息进行租赁，有的“二房东”甚至与较</w:t>
      </w:r>
      <w:r w:rsidR="005E452D">
        <w:rPr>
          <w:rFonts w:ascii="仿宋_GB2312" w:eastAsia="仿宋_GB2312" w:hAnsiTheme="majorEastAsia" w:hint="eastAsia"/>
          <w:sz w:val="32"/>
          <w:szCs w:val="32"/>
        </w:rPr>
        <w:t>大的中介公司合作，在中介公司拿到房源后，再返挂中介公司向外租赁，甚至有的中介公司</w:t>
      </w:r>
      <w:r w:rsidR="005E452D" w:rsidRPr="000D2720">
        <w:rPr>
          <w:rFonts w:ascii="仿宋_GB2312" w:eastAsia="仿宋_GB2312" w:hAnsiTheme="majorEastAsia" w:hint="eastAsia"/>
          <w:sz w:val="32"/>
          <w:szCs w:val="32"/>
        </w:rPr>
        <w:t>人员本身就是“二房东”。</w:t>
      </w:r>
      <w:r w:rsidR="00F66E25">
        <w:rPr>
          <w:rFonts w:ascii="仿宋_GB2312" w:eastAsia="仿宋_GB2312" w:hAnsiTheme="majorEastAsia" w:hint="eastAsia"/>
          <w:sz w:val="32"/>
          <w:szCs w:val="32"/>
        </w:rPr>
        <w:t>房屋租赁</w:t>
      </w:r>
      <w:r w:rsidR="005E452D" w:rsidRPr="00D26843">
        <w:rPr>
          <w:rFonts w:ascii="仿宋_GB2312" w:eastAsia="仿宋_GB2312" w:hAnsiTheme="majorEastAsia" w:hint="eastAsia"/>
          <w:sz w:val="32"/>
          <w:szCs w:val="32"/>
        </w:rPr>
        <w:t>市场因这</w:t>
      </w:r>
      <w:r w:rsidR="005E452D" w:rsidRPr="00D26843">
        <w:rPr>
          <w:rFonts w:ascii="仿宋_GB2312" w:eastAsia="仿宋_GB2312" w:hAnsiTheme="majorEastAsia" w:hint="eastAsia"/>
          <w:sz w:val="32"/>
          <w:szCs w:val="32"/>
        </w:rPr>
        <w:lastRenderedPageBreak/>
        <w:t>一群体参与导致交易环节</w:t>
      </w:r>
      <w:r w:rsidR="000464D8">
        <w:rPr>
          <w:rFonts w:ascii="仿宋_GB2312" w:eastAsia="仿宋_GB2312" w:hAnsiTheme="majorEastAsia" w:hint="eastAsia"/>
          <w:sz w:val="32"/>
          <w:szCs w:val="32"/>
        </w:rPr>
        <w:t>及</w:t>
      </w:r>
      <w:r w:rsidR="00F66E25">
        <w:rPr>
          <w:rFonts w:ascii="仿宋_GB2312" w:eastAsia="仿宋_GB2312" w:hAnsiTheme="majorEastAsia" w:hint="eastAsia"/>
          <w:sz w:val="32"/>
          <w:szCs w:val="32"/>
        </w:rPr>
        <w:t>成本</w:t>
      </w:r>
      <w:r w:rsidR="0034596C">
        <w:rPr>
          <w:rFonts w:ascii="仿宋_GB2312" w:eastAsia="仿宋_GB2312" w:hAnsiTheme="majorEastAsia" w:hint="eastAsia"/>
          <w:sz w:val="32"/>
          <w:szCs w:val="32"/>
        </w:rPr>
        <w:t>的增加，造成了对区域房屋租赁</w:t>
      </w:r>
      <w:r w:rsidR="005E452D" w:rsidRPr="00D26843">
        <w:rPr>
          <w:rFonts w:ascii="仿宋_GB2312" w:eastAsia="仿宋_GB2312" w:hAnsiTheme="majorEastAsia" w:hint="eastAsia"/>
          <w:sz w:val="32"/>
          <w:szCs w:val="32"/>
        </w:rPr>
        <w:t>市场良性生态的破坏。</w:t>
      </w:r>
    </w:p>
    <w:p w:rsidR="00D26843" w:rsidRPr="000D2720" w:rsidRDefault="00D26843" w:rsidP="008F5E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F5EA6">
        <w:rPr>
          <w:rFonts w:ascii="黑体" w:eastAsia="黑体" w:hAnsi="黑体" w:hint="eastAsia"/>
          <w:sz w:val="32"/>
          <w:szCs w:val="32"/>
        </w:rPr>
        <w:t>二、民事经济纠纷频发，浪费司法资源。</w:t>
      </w:r>
      <w:r w:rsidR="0034596C">
        <w:rPr>
          <w:rFonts w:ascii="仿宋_GB2312" w:eastAsia="仿宋_GB2312" w:hAnsi="仿宋_GB2312" w:cs="仿宋_GB2312" w:hint="eastAsia"/>
          <w:sz w:val="32"/>
          <w:szCs w:val="32"/>
        </w:rPr>
        <w:t>从事“二房东”行业的人群，因经常与租客打交道，容易因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租赁、租金等事宜与租客发生各种民事经济纠纷，要么通过寻求私</w:t>
      </w:r>
      <w:r>
        <w:rPr>
          <w:rFonts w:ascii="仿宋_GB2312" w:eastAsia="仿宋_GB2312" w:hAnsi="仿宋_GB2312" w:cs="仿宋_GB2312" w:hint="eastAsia"/>
          <w:sz w:val="32"/>
          <w:szCs w:val="32"/>
        </w:rPr>
        <w:t>力救济，要么报警寻求警方帮助。前者容易走向违法犯罪，后者则增加了警方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负担。</w:t>
      </w:r>
      <w:r w:rsidRPr="000D2720">
        <w:rPr>
          <w:rFonts w:ascii="仿宋_GB2312" w:eastAsia="仿宋_GB2312" w:hAnsiTheme="majorEastAsia" w:hint="eastAsia"/>
          <w:sz w:val="32"/>
          <w:szCs w:val="32"/>
        </w:rPr>
        <w:t>如本院办理的施某某涉嫌聚众斗殴案中，施某某</w:t>
      </w:r>
      <w:r w:rsidR="00F66E25">
        <w:rPr>
          <w:rFonts w:ascii="仿宋_GB2312" w:eastAsia="仿宋_GB2312" w:hAnsiTheme="majorEastAsia" w:hint="eastAsia"/>
          <w:sz w:val="32"/>
          <w:szCs w:val="32"/>
        </w:rPr>
        <w:t>作为“二房东”，自称其在</w:t>
      </w:r>
      <w:r w:rsidR="000464D8">
        <w:rPr>
          <w:rFonts w:ascii="仿宋_GB2312" w:eastAsia="仿宋_GB2312" w:hAnsiTheme="majorEastAsia" w:hint="eastAsia"/>
          <w:sz w:val="32"/>
          <w:szCs w:val="32"/>
        </w:rPr>
        <w:t>业内具有一定威望，可</w:t>
      </w:r>
      <w:r w:rsidRPr="000D2720">
        <w:rPr>
          <w:rFonts w:ascii="仿宋_GB2312" w:eastAsia="仿宋_GB2312" w:hAnsiTheme="majorEastAsia" w:hint="eastAsia"/>
          <w:sz w:val="32"/>
          <w:szCs w:val="32"/>
        </w:rPr>
        <w:t>促成</w:t>
      </w:r>
      <w:r w:rsidR="00F66E25">
        <w:rPr>
          <w:rFonts w:ascii="仿宋_GB2312" w:eastAsia="仿宋_GB2312" w:hAnsiTheme="majorEastAsia" w:hint="eastAsia"/>
          <w:sz w:val="32"/>
          <w:szCs w:val="32"/>
        </w:rPr>
        <w:t>纠纷</w:t>
      </w:r>
      <w:r w:rsidRPr="000D2720">
        <w:rPr>
          <w:rFonts w:ascii="仿宋_GB2312" w:eastAsia="仿宋_GB2312" w:hAnsiTheme="majorEastAsia" w:hint="eastAsia"/>
          <w:sz w:val="32"/>
          <w:szCs w:val="32"/>
        </w:rPr>
        <w:t>双方达成和解。</w:t>
      </w:r>
      <w:r w:rsidR="00F66E25">
        <w:rPr>
          <w:rFonts w:ascii="仿宋_GB2312" w:eastAsia="仿宋_GB2312" w:hAnsiTheme="majorEastAsia" w:hint="eastAsia"/>
          <w:sz w:val="32"/>
          <w:szCs w:val="32"/>
        </w:rPr>
        <w:t>另外，在办理马某某、卞某某聚众斗殴案件时，</w:t>
      </w:r>
      <w:r w:rsidR="00F66E25">
        <w:rPr>
          <w:rFonts w:ascii="仿宋_GB2312" w:eastAsia="仿宋_GB2312" w:hAnsi="仿宋_GB2312" w:cs="仿宋_GB2312" w:hint="eastAsia"/>
          <w:sz w:val="32"/>
          <w:szCs w:val="32"/>
        </w:rPr>
        <w:t>马某某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四年间报警21</w:t>
      </w:r>
      <w:r w:rsidR="00F66E25">
        <w:rPr>
          <w:rFonts w:ascii="仿宋_GB2312" w:eastAsia="仿宋_GB2312" w:hAnsi="仿宋_GB2312" w:cs="仿宋_GB2312" w:hint="eastAsia"/>
          <w:sz w:val="32"/>
          <w:szCs w:val="32"/>
        </w:rPr>
        <w:t>次，</w:t>
      </w:r>
      <w:r w:rsidR="000464D8">
        <w:rPr>
          <w:rFonts w:ascii="仿宋_GB2312" w:eastAsia="仿宋_GB2312" w:hAnsi="仿宋_GB2312" w:cs="仿宋_GB2312" w:hint="eastAsia"/>
          <w:sz w:val="32"/>
          <w:szCs w:val="32"/>
        </w:rPr>
        <w:t>涉及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消费纠纷、房屋租赁纠纷、邻里纠纷、偶然被碰等引发的纠纷等</w:t>
      </w:r>
      <w:r w:rsidR="00F66E25">
        <w:rPr>
          <w:rFonts w:ascii="仿宋_GB2312" w:eastAsia="仿宋_GB2312" w:hAnsi="仿宋_GB2312" w:cs="仿宋_GB2312" w:hint="eastAsia"/>
          <w:sz w:val="32"/>
          <w:szCs w:val="32"/>
        </w:rPr>
        <w:t>民事纠纷。</w:t>
      </w:r>
      <w:r>
        <w:rPr>
          <w:rFonts w:ascii="仿宋_GB2312" w:eastAsia="仿宋_GB2312" w:hAnsi="仿宋_GB2312" w:cs="仿宋_GB2312" w:hint="eastAsia"/>
          <w:sz w:val="32"/>
          <w:szCs w:val="32"/>
        </w:rPr>
        <w:t>这也反映出</w:t>
      </w:r>
      <w:r w:rsidR="0034596C">
        <w:rPr>
          <w:rFonts w:ascii="仿宋_GB2312" w:eastAsia="仿宋_GB2312" w:hAnsi="仿宋_GB2312" w:cs="仿宋_GB2312" w:hint="eastAsia"/>
          <w:sz w:val="32"/>
          <w:szCs w:val="32"/>
        </w:rPr>
        <w:t>对于“二房东”群体在解决房屋租赁纠纷时，往往需要寻求警力救助，对公共资源造成了“非必要损耗”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26843" w:rsidRPr="000D2720" w:rsidRDefault="00D26843" w:rsidP="008F5E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F5EA6">
        <w:rPr>
          <w:rFonts w:ascii="黑体" w:eastAsia="黑体" w:hAnsi="黑体" w:hint="eastAsia"/>
          <w:sz w:val="32"/>
          <w:szCs w:val="32"/>
        </w:rPr>
        <w:t>三、</w:t>
      </w:r>
      <w:r w:rsidR="000464D8" w:rsidRPr="008F5EA6">
        <w:rPr>
          <w:rFonts w:ascii="黑体" w:eastAsia="黑体" w:hAnsi="黑体" w:hint="eastAsia"/>
          <w:sz w:val="32"/>
          <w:szCs w:val="32"/>
        </w:rPr>
        <w:t>群体多以老乡和亲戚为纽带</w:t>
      </w:r>
      <w:r w:rsidRPr="008F5EA6">
        <w:rPr>
          <w:rFonts w:ascii="黑体" w:eastAsia="黑体" w:hAnsi="黑体" w:hint="eastAsia"/>
          <w:sz w:val="32"/>
          <w:szCs w:val="32"/>
        </w:rPr>
        <w:t>，易滋长涉黑恶势力。</w:t>
      </w:r>
      <w:r w:rsidRPr="00D26843">
        <w:rPr>
          <w:rFonts w:ascii="仿宋_GB2312" w:eastAsia="仿宋_GB2312" w:hAnsi="仿宋_GB2312" w:cs="仿宋_GB2312" w:hint="eastAsia"/>
          <w:sz w:val="32"/>
          <w:szCs w:val="32"/>
        </w:rPr>
        <w:t>从事“二房东”职业的人，基本选择安置型毛坯房作为租赁目标，一般手上先控制十几套房源，然后每套房进行隔断并简单装修，并配备简单的生活用电器，做长期租赁准备。而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“二房东”群体以老乡或者亲戚为纽带向外扩展，渐成一个亚文化群体，</w:t>
      </w:r>
      <w:r w:rsidRPr="00D26843">
        <w:rPr>
          <w:rFonts w:ascii="仿宋_GB2312" w:eastAsia="仿宋_GB2312" w:hAnsi="仿宋_GB2312" w:cs="仿宋_GB2312" w:hint="eastAsia"/>
          <w:sz w:val="32"/>
          <w:szCs w:val="32"/>
        </w:rPr>
        <w:t>既能资源共享、排除竞争，又可在出现纠纷时互相照应；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一旦哪一</w:t>
      </w:r>
      <w:r>
        <w:rPr>
          <w:rFonts w:ascii="仿宋_GB2312" w:eastAsia="仿宋_GB2312" w:hAnsi="仿宋_GB2312" w:cs="仿宋_GB2312" w:hint="eastAsia"/>
          <w:sz w:val="32"/>
          <w:szCs w:val="32"/>
        </w:rPr>
        <w:t>个人陷入纠纷，其他人便一呼百应，经常引发涉众型犯罪、群体性事件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我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院办理的马某某、卞某某涉嫌聚众斗殴案</w:t>
      </w: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，马某某在租赁</w:t>
      </w:r>
      <w:r>
        <w:rPr>
          <w:rFonts w:ascii="仿宋_GB2312" w:eastAsia="仿宋_GB2312" w:hAnsi="仿宋_GB2312" w:cs="仿宋_GB2312" w:hint="eastAsia"/>
          <w:sz w:val="32"/>
          <w:szCs w:val="32"/>
        </w:rPr>
        <w:t>纠纷发生后，便纠集了其亲戚、老乡等多人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与对方互殴。虽</w:t>
      </w:r>
      <w:r>
        <w:rPr>
          <w:rFonts w:ascii="仿宋_GB2312" w:eastAsia="仿宋_GB2312" w:hAnsi="仿宋_GB2312" w:cs="仿宋_GB2312" w:hint="eastAsia"/>
          <w:sz w:val="32"/>
          <w:szCs w:val="32"/>
        </w:rPr>
        <w:t>然在该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案中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尚未发现涉黑涉恶线索，但这一群体</w:t>
      </w:r>
      <w:r>
        <w:rPr>
          <w:rFonts w:ascii="仿宋_GB2312" w:eastAsia="仿宋_GB2312" w:hAnsi="仿宋_GB2312" w:cs="仿宋_GB2312" w:hint="eastAsia"/>
          <w:sz w:val="32"/>
          <w:szCs w:val="32"/>
        </w:rPr>
        <w:t>“抱团取暖”有助长黑恶之风的苗头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已初露端倪，不得不引起高度重视。</w:t>
      </w:r>
    </w:p>
    <w:p w:rsidR="00D26843" w:rsidRPr="000D2720" w:rsidRDefault="00D26843" w:rsidP="008F5EA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F5EA6">
        <w:rPr>
          <w:rFonts w:ascii="黑体" w:eastAsia="黑体" w:hAnsi="黑体" w:hint="eastAsia"/>
          <w:sz w:val="32"/>
          <w:szCs w:val="32"/>
        </w:rPr>
        <w:t>四、二房东产生“群租房”，很容易滋生犯罪</w:t>
      </w:r>
      <w:r w:rsidR="008F5EA6">
        <w:rPr>
          <w:rFonts w:ascii="黑体" w:eastAsia="黑体" w:hAnsi="黑体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一方面，</w:t>
      </w:r>
      <w:r w:rsidRPr="00D26843">
        <w:rPr>
          <w:rFonts w:ascii="仿宋_GB2312" w:eastAsia="仿宋_GB2312" w:hAnsi="仿宋_GB2312" w:cs="仿宋_GB2312" w:hint="eastAsia"/>
          <w:sz w:val="32"/>
          <w:szCs w:val="32"/>
        </w:rPr>
        <w:t>这些“职业二房东”往往文化素质较低，在手有余钱的情况下，还可能从事赌博、放高利贷等违法犯罪行为。而在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本院办理的马某某、卞某某等涉嫌聚众斗殴案中，“二房东”马某某因为租客租赁违约与租客方产生矛盾，后双方纠集人员至现场进行斗殴，致多人不同程度受伤。</w:t>
      </w:r>
      <w:r>
        <w:rPr>
          <w:rFonts w:ascii="仿宋_GB2312" w:eastAsia="仿宋_GB2312" w:hAnsi="仿宋_GB2312" w:cs="仿宋_GB2312" w:hint="eastAsia"/>
          <w:sz w:val="32"/>
          <w:szCs w:val="32"/>
        </w:rPr>
        <w:t>另一方面，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“二房东”基于利益最大化考虑，基本采用群租方式对外出租。一套房屋被隔断并全部租出后，远远超出规定的人均使用标准。群租房内男女混住，加之承租者文化水平普遍偏低，流动性大，极易滋生犯罪。</w:t>
      </w:r>
      <w:r w:rsidR="0034596C">
        <w:rPr>
          <w:rFonts w:ascii="仿宋_GB2312" w:eastAsia="仿宋_GB2312" w:hAnsi="仿宋_GB2312" w:cs="仿宋_GB2312" w:hint="eastAsia"/>
          <w:sz w:val="32"/>
          <w:szCs w:val="32"/>
        </w:rPr>
        <w:t>自2018年以来，我院发现在群租房内发生了</w:t>
      </w:r>
      <w:r w:rsidR="000A0FAD" w:rsidRPr="000A0FAD">
        <w:rPr>
          <w:rFonts w:ascii="仿宋_GB2312" w:eastAsia="仿宋_GB2312" w:hAnsi="仿宋_GB2312" w:cs="仿宋_GB2312" w:hint="eastAsia"/>
          <w:b/>
          <w:sz w:val="32"/>
          <w:szCs w:val="32"/>
        </w:rPr>
        <w:t>10余</w:t>
      </w:r>
      <w:r w:rsidR="0034596C" w:rsidRPr="000A0FAD">
        <w:rPr>
          <w:rFonts w:ascii="仿宋_GB2312" w:eastAsia="仿宋_GB2312" w:hAnsi="仿宋_GB2312" w:cs="仿宋_GB2312" w:hint="eastAsia"/>
          <w:b/>
          <w:sz w:val="32"/>
          <w:szCs w:val="32"/>
        </w:rPr>
        <w:t>起刑事</w:t>
      </w:r>
      <w:r w:rsidR="000A0FAD" w:rsidRPr="000A0FAD">
        <w:rPr>
          <w:rFonts w:ascii="仿宋_GB2312" w:eastAsia="仿宋_GB2312" w:hAnsi="仿宋_GB2312" w:cs="仿宋_GB2312" w:hint="eastAsia"/>
          <w:b/>
          <w:sz w:val="32"/>
          <w:szCs w:val="32"/>
        </w:rPr>
        <w:t>犯罪</w:t>
      </w:r>
      <w:r w:rsidR="0034596C">
        <w:rPr>
          <w:rFonts w:ascii="仿宋_GB2312" w:eastAsia="仿宋_GB2312" w:hAnsi="仿宋_GB2312" w:cs="仿宋_GB2312" w:hint="eastAsia"/>
          <w:sz w:val="32"/>
          <w:szCs w:val="32"/>
        </w:rPr>
        <w:t>，涉及罪名有强奸、贩卖毒品、故意伤害、故意杀人等罪名。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可以说群租房的存在，已成为辖区犯罪的</w:t>
      </w:r>
      <w:r w:rsidR="0034596C">
        <w:rPr>
          <w:rFonts w:ascii="仿宋_GB2312" w:eastAsia="仿宋_GB2312" w:hAnsi="仿宋_GB2312" w:cs="仿宋_GB2312" w:hint="eastAsia"/>
          <w:sz w:val="32"/>
          <w:szCs w:val="32"/>
        </w:rPr>
        <w:t>一大“引爆点”</w:t>
      </w:r>
      <w:r w:rsidRPr="000D272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33DD1" w:rsidRPr="000D2720" w:rsidRDefault="00D33DD1" w:rsidP="00D26843">
      <w:pPr>
        <w:spacing w:line="56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 w:rsidRPr="000D2720">
        <w:rPr>
          <w:rFonts w:ascii="仿宋_GB2312" w:eastAsia="仿宋_GB2312" w:hAnsiTheme="majorEastAsia" w:hint="eastAsia"/>
          <w:sz w:val="32"/>
          <w:szCs w:val="32"/>
        </w:rPr>
        <w:t>针对上述分析，检察机关从以下几方面向贵部门提出检察建议，供贵部门参考：</w:t>
      </w:r>
    </w:p>
    <w:p w:rsidR="00D33DD1" w:rsidRPr="000D2720" w:rsidRDefault="00D33DD1" w:rsidP="00D26843">
      <w:pPr>
        <w:spacing w:line="560" w:lineRule="exact"/>
        <w:ind w:firstLineChars="200" w:firstLine="643"/>
        <w:rPr>
          <w:rFonts w:ascii="仿宋_GB2312" w:eastAsia="仿宋_GB2312" w:hAnsiTheme="majorEastAsia"/>
          <w:sz w:val="32"/>
          <w:szCs w:val="32"/>
        </w:rPr>
      </w:pPr>
      <w:r w:rsidRPr="008F5EA6">
        <w:rPr>
          <w:rFonts w:ascii="楷体_GB2312" w:eastAsia="楷体_GB2312" w:hAnsiTheme="majorEastAsia" w:hint="eastAsia"/>
          <w:b/>
          <w:sz w:val="32"/>
          <w:szCs w:val="32"/>
        </w:rPr>
        <w:t>一是加大检查排查力度</w:t>
      </w:r>
      <w:r w:rsidR="00C122FE" w:rsidRPr="008F5EA6">
        <w:rPr>
          <w:rFonts w:ascii="楷体_GB2312" w:eastAsia="楷体_GB2312" w:hAnsiTheme="majorEastAsia" w:hint="eastAsia"/>
          <w:b/>
          <w:sz w:val="32"/>
          <w:szCs w:val="32"/>
        </w:rPr>
        <w:t>，认真落实整改</w:t>
      </w:r>
      <w:r w:rsidRPr="008F5EA6">
        <w:rPr>
          <w:rFonts w:ascii="楷体_GB2312" w:eastAsia="楷体_GB2312" w:hAnsiTheme="majorEastAsia" w:hint="eastAsia"/>
          <w:b/>
          <w:sz w:val="32"/>
          <w:szCs w:val="32"/>
        </w:rPr>
        <w:t>。</w:t>
      </w:r>
      <w:r w:rsidR="00C122FE" w:rsidRPr="000D2720">
        <w:rPr>
          <w:rFonts w:ascii="仿宋_GB2312" w:eastAsia="仿宋_GB2312" w:hAnsiTheme="majorEastAsia" w:hint="eastAsia"/>
          <w:sz w:val="32"/>
          <w:szCs w:val="32"/>
        </w:rPr>
        <w:t>可以联合区331专办，</w:t>
      </w:r>
      <w:r w:rsidRPr="000D2720">
        <w:rPr>
          <w:rFonts w:ascii="仿宋_GB2312" w:eastAsia="仿宋_GB2312" w:hAnsiTheme="majorEastAsia" w:hint="eastAsia"/>
          <w:sz w:val="32"/>
          <w:szCs w:val="32"/>
        </w:rPr>
        <w:t>以小区为单位，加大对群租房以及“二房东”群体的排查力度，一旦发现有不符合标准的群租房存在，坚决予以整改，并跟踪监督整改到位。以群租房为纽带，深挖群租房背后的“二房东”群体，清查该群体</w:t>
      </w:r>
      <w:r w:rsidR="00C122FE" w:rsidRPr="000D2720">
        <w:rPr>
          <w:rFonts w:ascii="仿宋_GB2312" w:eastAsia="仿宋_GB2312" w:hAnsiTheme="majorEastAsia" w:hint="eastAsia"/>
          <w:sz w:val="32"/>
          <w:szCs w:val="32"/>
        </w:rPr>
        <w:t>所</w:t>
      </w:r>
      <w:r w:rsidRPr="000D2720">
        <w:rPr>
          <w:rFonts w:ascii="仿宋_GB2312" w:eastAsia="仿宋_GB2312" w:hAnsiTheme="majorEastAsia" w:hint="eastAsia"/>
          <w:sz w:val="32"/>
          <w:szCs w:val="32"/>
        </w:rPr>
        <w:t>控制的房源，一并整改到位。</w:t>
      </w:r>
    </w:p>
    <w:p w:rsidR="00D33DD1" w:rsidRPr="000D2720" w:rsidRDefault="00D33DD1" w:rsidP="00D26843">
      <w:pPr>
        <w:spacing w:line="560" w:lineRule="exact"/>
        <w:ind w:firstLineChars="200" w:firstLine="643"/>
        <w:rPr>
          <w:rFonts w:ascii="仿宋_GB2312" w:eastAsia="仿宋_GB2312" w:hAnsiTheme="majorEastAsia"/>
          <w:sz w:val="32"/>
          <w:szCs w:val="32"/>
        </w:rPr>
      </w:pPr>
      <w:r w:rsidRPr="008F5EA6">
        <w:rPr>
          <w:rFonts w:ascii="楷体_GB2312" w:eastAsia="楷体_GB2312" w:hAnsiTheme="majorEastAsia" w:hint="eastAsia"/>
          <w:b/>
          <w:sz w:val="32"/>
          <w:szCs w:val="32"/>
        </w:rPr>
        <w:t>二是加强对小区物业部门的管理和督促力度。</w:t>
      </w:r>
      <w:r w:rsidR="00C122FE" w:rsidRPr="008F5EA6">
        <w:rPr>
          <w:rFonts w:ascii="仿宋_GB2312" w:eastAsia="仿宋_GB2312" w:hAnsiTheme="majorEastAsia" w:hint="eastAsia"/>
          <w:sz w:val="32"/>
          <w:szCs w:val="32"/>
        </w:rPr>
        <w:t>住建局物业科</w:t>
      </w:r>
      <w:r w:rsidR="00C122FE" w:rsidRPr="000D2720">
        <w:rPr>
          <w:rFonts w:ascii="仿宋_GB2312" w:eastAsia="仿宋_GB2312" w:hAnsiTheme="majorEastAsia" w:hint="eastAsia"/>
          <w:sz w:val="32"/>
          <w:szCs w:val="32"/>
        </w:rPr>
        <w:lastRenderedPageBreak/>
        <w:t>应加强对小区物业的监督管理，</w:t>
      </w:r>
      <w:r w:rsidRPr="000D2720">
        <w:rPr>
          <w:rFonts w:ascii="仿宋_GB2312" w:eastAsia="仿宋_GB2312" w:hAnsiTheme="majorEastAsia" w:hint="eastAsia"/>
          <w:sz w:val="32"/>
          <w:szCs w:val="32"/>
        </w:rPr>
        <w:t>督促小区物业部门建立台账，加大</w:t>
      </w:r>
      <w:r w:rsidR="00C122FE" w:rsidRPr="000D2720">
        <w:rPr>
          <w:rFonts w:ascii="仿宋_GB2312" w:eastAsia="仿宋_GB2312" w:hAnsiTheme="majorEastAsia" w:hint="eastAsia"/>
          <w:sz w:val="32"/>
          <w:szCs w:val="32"/>
        </w:rPr>
        <w:t>对出租房的管理力度，加大对合租、群租人员的掌控力度，合租</w:t>
      </w:r>
      <w:r w:rsidRPr="000D2720">
        <w:rPr>
          <w:rFonts w:ascii="仿宋_GB2312" w:eastAsia="仿宋_GB2312" w:hAnsiTheme="majorEastAsia" w:hint="eastAsia"/>
          <w:sz w:val="32"/>
          <w:szCs w:val="32"/>
        </w:rPr>
        <w:t>、群租人员均应在小区物业部门登记备案。</w:t>
      </w:r>
    </w:p>
    <w:p w:rsidR="00D33DD1" w:rsidRPr="000D2720" w:rsidRDefault="00D33DD1" w:rsidP="00D26843">
      <w:pPr>
        <w:spacing w:line="560" w:lineRule="exact"/>
        <w:ind w:firstLineChars="200" w:firstLine="643"/>
        <w:rPr>
          <w:rFonts w:ascii="仿宋_GB2312" w:eastAsia="仿宋_GB2312" w:hAnsiTheme="majorEastAsia"/>
          <w:sz w:val="32"/>
          <w:szCs w:val="32"/>
        </w:rPr>
      </w:pPr>
      <w:r w:rsidRPr="008F5EA6">
        <w:rPr>
          <w:rFonts w:ascii="楷体_GB2312" w:eastAsia="楷体_GB2312" w:hAnsiTheme="majorEastAsia" w:hint="eastAsia"/>
          <w:b/>
          <w:sz w:val="32"/>
          <w:szCs w:val="32"/>
        </w:rPr>
        <w:t>三是加大对中介乱象的</w:t>
      </w:r>
      <w:r w:rsidR="00C122FE" w:rsidRPr="008F5EA6">
        <w:rPr>
          <w:rFonts w:ascii="楷体_GB2312" w:eastAsia="楷体_GB2312" w:hAnsiTheme="majorEastAsia" w:hint="eastAsia"/>
          <w:b/>
          <w:sz w:val="32"/>
          <w:szCs w:val="32"/>
        </w:rPr>
        <w:t>管理</w:t>
      </w:r>
      <w:r w:rsidRPr="008F5EA6">
        <w:rPr>
          <w:rFonts w:ascii="楷体_GB2312" w:eastAsia="楷体_GB2312" w:hAnsiTheme="majorEastAsia" w:hint="eastAsia"/>
          <w:b/>
          <w:sz w:val="32"/>
          <w:szCs w:val="32"/>
        </w:rPr>
        <w:t>力度。</w:t>
      </w:r>
      <w:r w:rsidR="009A3929">
        <w:rPr>
          <w:rFonts w:ascii="仿宋_GB2312" w:eastAsia="仿宋_GB2312" w:hAnsiTheme="majorEastAsia" w:hint="eastAsia"/>
          <w:sz w:val="32"/>
          <w:szCs w:val="32"/>
        </w:rPr>
        <w:t>群租房的大量存在，许多中介机构起到推波助澜的作用。</w:t>
      </w:r>
      <w:r w:rsidR="00C122FE" w:rsidRPr="000D2720">
        <w:rPr>
          <w:rFonts w:ascii="仿宋_GB2312" w:eastAsia="仿宋_GB2312" w:hAnsiTheme="majorEastAsia" w:hint="eastAsia"/>
          <w:sz w:val="32"/>
          <w:szCs w:val="32"/>
        </w:rPr>
        <w:t>住建局房屋中介管理部门应加强对从事房屋中介工作</w:t>
      </w:r>
      <w:r w:rsidRPr="000D2720">
        <w:rPr>
          <w:rFonts w:ascii="仿宋_GB2312" w:eastAsia="仿宋_GB2312" w:hAnsiTheme="majorEastAsia" w:hint="eastAsia"/>
          <w:sz w:val="32"/>
          <w:szCs w:val="32"/>
        </w:rPr>
        <w:t>人员</w:t>
      </w:r>
      <w:r w:rsidR="00C122FE" w:rsidRPr="000D2720">
        <w:rPr>
          <w:rFonts w:ascii="仿宋_GB2312" w:eastAsia="仿宋_GB2312" w:hAnsiTheme="majorEastAsia" w:hint="eastAsia"/>
          <w:sz w:val="32"/>
          <w:szCs w:val="32"/>
        </w:rPr>
        <w:t>的监督管理力度</w:t>
      </w:r>
      <w:r w:rsidRPr="000D2720">
        <w:rPr>
          <w:rFonts w:ascii="仿宋_GB2312" w:eastAsia="仿宋_GB2312" w:hAnsiTheme="majorEastAsia" w:hint="eastAsia"/>
          <w:sz w:val="32"/>
          <w:szCs w:val="32"/>
        </w:rPr>
        <w:t>，</w:t>
      </w:r>
      <w:r w:rsidR="00C122FE" w:rsidRPr="000D2720">
        <w:rPr>
          <w:rFonts w:ascii="仿宋_GB2312" w:eastAsia="仿宋_GB2312" w:hAnsiTheme="majorEastAsia" w:hint="eastAsia"/>
          <w:sz w:val="32"/>
          <w:szCs w:val="32"/>
        </w:rPr>
        <w:t>督促其</w:t>
      </w:r>
      <w:r w:rsidRPr="000D2720">
        <w:rPr>
          <w:rFonts w:ascii="仿宋_GB2312" w:eastAsia="仿宋_GB2312" w:hAnsiTheme="majorEastAsia" w:hint="eastAsia"/>
          <w:sz w:val="32"/>
          <w:szCs w:val="32"/>
        </w:rPr>
        <w:t>认真履职，一旦发现一人租赁多套房源</w:t>
      </w:r>
      <w:r w:rsidR="00C122FE" w:rsidRPr="000D2720">
        <w:rPr>
          <w:rFonts w:ascii="仿宋_GB2312" w:eastAsia="仿宋_GB2312" w:hAnsiTheme="majorEastAsia" w:hint="eastAsia"/>
          <w:sz w:val="32"/>
          <w:szCs w:val="32"/>
        </w:rPr>
        <w:t>等反常</w:t>
      </w:r>
      <w:r w:rsidRPr="000D2720">
        <w:rPr>
          <w:rFonts w:ascii="仿宋_GB2312" w:eastAsia="仿宋_GB2312" w:hAnsiTheme="majorEastAsia" w:hint="eastAsia"/>
          <w:sz w:val="32"/>
          <w:szCs w:val="32"/>
        </w:rPr>
        <w:t>情况，应及时向中介管理部门报告。特别是</w:t>
      </w:r>
      <w:r w:rsidR="000F514A">
        <w:rPr>
          <w:rFonts w:ascii="仿宋_GB2312" w:eastAsia="仿宋_GB2312" w:hAnsiTheme="majorEastAsia" w:hint="eastAsia"/>
          <w:sz w:val="32"/>
          <w:szCs w:val="32"/>
        </w:rPr>
        <w:t>加大对中介人员本身为</w:t>
      </w:r>
      <w:r w:rsidRPr="000D2720">
        <w:rPr>
          <w:rFonts w:ascii="仿宋_GB2312" w:eastAsia="仿宋_GB2312" w:hAnsiTheme="majorEastAsia" w:hint="eastAsia"/>
          <w:sz w:val="32"/>
          <w:szCs w:val="32"/>
        </w:rPr>
        <w:t>“二房东”</w:t>
      </w:r>
      <w:r w:rsidR="000F514A">
        <w:rPr>
          <w:rFonts w:ascii="仿宋_GB2312" w:eastAsia="仿宋_GB2312" w:hAnsiTheme="majorEastAsia" w:hint="eastAsia"/>
          <w:sz w:val="32"/>
          <w:szCs w:val="32"/>
        </w:rPr>
        <w:t>的查处力度、</w:t>
      </w:r>
      <w:r w:rsidRPr="000D2720">
        <w:rPr>
          <w:rFonts w:ascii="仿宋_GB2312" w:eastAsia="仿宋_GB2312" w:hAnsiTheme="majorEastAsia" w:hint="eastAsia"/>
          <w:sz w:val="32"/>
          <w:szCs w:val="32"/>
        </w:rPr>
        <w:t>绝不姑息。</w:t>
      </w:r>
    </w:p>
    <w:p w:rsidR="00D33DD1" w:rsidRPr="000D2720" w:rsidRDefault="00D33DD1" w:rsidP="00D26843">
      <w:pPr>
        <w:spacing w:line="560" w:lineRule="exact"/>
        <w:ind w:firstLineChars="200" w:firstLine="643"/>
        <w:rPr>
          <w:rFonts w:ascii="仿宋_GB2312" w:eastAsia="仿宋_GB2312" w:hAnsiTheme="majorEastAsia"/>
          <w:sz w:val="32"/>
          <w:szCs w:val="32"/>
        </w:rPr>
      </w:pPr>
      <w:r w:rsidRPr="008F5EA6">
        <w:rPr>
          <w:rFonts w:ascii="楷体_GB2312" w:eastAsia="楷体_GB2312" w:hAnsiTheme="majorEastAsia" w:hint="eastAsia"/>
          <w:b/>
          <w:sz w:val="32"/>
          <w:szCs w:val="32"/>
        </w:rPr>
        <w:t>四是联合公安机关，加大对问题人员的排查力度。</w:t>
      </w:r>
      <w:r w:rsidRPr="000D2720">
        <w:rPr>
          <w:rFonts w:ascii="仿宋_GB2312" w:eastAsia="仿宋_GB2312" w:hAnsiTheme="majorEastAsia" w:hint="eastAsia"/>
          <w:sz w:val="32"/>
          <w:szCs w:val="32"/>
        </w:rPr>
        <w:t>应联合公安机关定期检查，可以对物业登记的合租、群租人员定期排查，也可以不定期上门检查，一旦发现有前科劣迹</w:t>
      </w:r>
      <w:r w:rsidR="00C122FE" w:rsidRPr="000D2720">
        <w:rPr>
          <w:rFonts w:ascii="仿宋_GB2312" w:eastAsia="仿宋_GB2312" w:hAnsiTheme="majorEastAsia" w:hint="eastAsia"/>
          <w:sz w:val="32"/>
          <w:szCs w:val="32"/>
        </w:rPr>
        <w:t>等问题人员</w:t>
      </w:r>
      <w:r w:rsidRPr="000D2720">
        <w:rPr>
          <w:rFonts w:ascii="仿宋_GB2312" w:eastAsia="仿宋_GB2312" w:hAnsiTheme="majorEastAsia" w:hint="eastAsia"/>
          <w:sz w:val="32"/>
          <w:szCs w:val="32"/>
        </w:rPr>
        <w:t>，应给予重点关注。</w:t>
      </w:r>
    </w:p>
    <w:p w:rsidR="00D33DD1" w:rsidRPr="000D2720" w:rsidRDefault="00D33DD1" w:rsidP="00D26843">
      <w:pPr>
        <w:spacing w:line="560" w:lineRule="exact"/>
        <w:ind w:firstLineChars="200" w:firstLine="643"/>
        <w:rPr>
          <w:rFonts w:ascii="仿宋_GB2312" w:eastAsia="仿宋_GB2312" w:hAnsiTheme="majorEastAsia"/>
          <w:sz w:val="32"/>
          <w:szCs w:val="32"/>
        </w:rPr>
      </w:pPr>
      <w:r w:rsidRPr="008F5EA6">
        <w:rPr>
          <w:rFonts w:ascii="楷体_GB2312" w:eastAsia="楷体_GB2312" w:hAnsiTheme="majorEastAsia" w:hint="eastAsia"/>
          <w:b/>
          <w:sz w:val="32"/>
          <w:szCs w:val="32"/>
        </w:rPr>
        <w:t>五是联合区扫黑除恶办公室，加大对涉黑涉恶线索及保护伞的排查力度。“</w:t>
      </w:r>
      <w:r w:rsidRPr="000D2720">
        <w:rPr>
          <w:rFonts w:ascii="仿宋_GB2312" w:eastAsia="仿宋_GB2312" w:hAnsiTheme="majorEastAsia" w:hint="eastAsia"/>
          <w:sz w:val="32"/>
          <w:szCs w:val="32"/>
        </w:rPr>
        <w:t>二房东”群体极易滋生黑恶势力，应密切关注该群体动向，一旦发现涉黑涉恶线索，及时移交区扫黑除恶办公室，坚持打早打小，不给黑恶势力形成以可乘之机。</w:t>
      </w:r>
    </w:p>
    <w:p w:rsidR="00914D35" w:rsidRPr="000D2720" w:rsidRDefault="00D33DD1" w:rsidP="00D26843">
      <w:pPr>
        <w:spacing w:line="560" w:lineRule="exact"/>
        <w:ind w:firstLineChars="200" w:firstLine="643"/>
        <w:rPr>
          <w:rFonts w:ascii="仿宋_GB2312" w:eastAsia="仿宋_GB2312" w:hAnsiTheme="majorEastAsia"/>
          <w:sz w:val="32"/>
          <w:szCs w:val="32"/>
        </w:rPr>
      </w:pPr>
      <w:r w:rsidRPr="008F5EA6">
        <w:rPr>
          <w:rFonts w:ascii="楷体_GB2312" w:eastAsia="楷体_GB2312" w:hAnsiTheme="majorEastAsia" w:hint="eastAsia"/>
          <w:b/>
          <w:sz w:val="32"/>
          <w:szCs w:val="32"/>
        </w:rPr>
        <w:t>六是加大法律宣传力度，远离违法犯罪。</w:t>
      </w:r>
      <w:r w:rsidRPr="000D2720">
        <w:rPr>
          <w:rFonts w:ascii="仿宋_GB2312" w:eastAsia="仿宋_GB2312" w:hAnsiTheme="majorEastAsia" w:hint="eastAsia"/>
          <w:sz w:val="32"/>
          <w:szCs w:val="32"/>
        </w:rPr>
        <w:t>不知法、不懂法是违法犯罪的一大诱因，特别是外来人口集中的地区，因为流动性大、文化水平较低，开展法律宣传存在一定的难度。应当在宣传内容、宣传渠道等方面做文章，可以考虑以街道、社区为单位，通过手机推送、APP下载等方式建立宣传渠道，内容以个人隐私</w:t>
      </w:r>
      <w:r w:rsidRPr="000D2720">
        <w:rPr>
          <w:rFonts w:ascii="仿宋_GB2312" w:eastAsia="仿宋_GB2312" w:hAnsiTheme="majorEastAsia" w:hint="eastAsia"/>
          <w:sz w:val="32"/>
          <w:szCs w:val="32"/>
        </w:rPr>
        <w:lastRenderedPageBreak/>
        <w:t>保护、财产安全、人身安全为主，采用案例警示、以案说法、有奖竞答等大众喜闻乐见方式进行宣传，达到</w:t>
      </w:r>
      <w:r w:rsidR="008F5EA6">
        <w:rPr>
          <w:rFonts w:ascii="仿宋_GB2312" w:eastAsia="仿宋_GB2312" w:hAnsiTheme="majorEastAsia" w:hint="eastAsia"/>
          <w:sz w:val="32"/>
          <w:szCs w:val="32"/>
        </w:rPr>
        <w:t>提升</w:t>
      </w:r>
      <w:r w:rsidRPr="000D2720">
        <w:rPr>
          <w:rFonts w:ascii="仿宋_GB2312" w:eastAsia="仿宋_GB2312" w:hAnsiTheme="majorEastAsia" w:hint="eastAsia"/>
          <w:sz w:val="32"/>
          <w:szCs w:val="32"/>
        </w:rPr>
        <w:t>预防违法犯罪意识的目的。</w:t>
      </w:r>
    </w:p>
    <w:p w:rsidR="00BF6649" w:rsidRPr="000D2720" w:rsidRDefault="00BF6649" w:rsidP="008F5EA6">
      <w:pPr>
        <w:spacing w:line="560" w:lineRule="exact"/>
        <w:ind w:firstLineChars="200" w:firstLine="640"/>
        <w:rPr>
          <w:rFonts w:ascii="仿宋_GB2312" w:eastAsia="仿宋_GB2312" w:hAnsi="仿宋_GB2312"/>
          <w:sz w:val="32"/>
        </w:rPr>
      </w:pPr>
      <w:r w:rsidRPr="000D2720">
        <w:rPr>
          <w:rFonts w:ascii="仿宋_GB2312" w:eastAsia="仿宋_GB2312" w:hAnsi="仿宋_GB2312" w:hint="eastAsia"/>
          <w:sz w:val="32"/>
        </w:rPr>
        <w:t>《中华人民共和国人民检察院组织法》第二十一条明确规定，人民检察院在行使法律监督职权过程中，可以制发检察建议。有关部门应当予以配合，并及时将采纳检察建议的情况书面回复人民检察院。</w:t>
      </w:r>
    </w:p>
    <w:p w:rsidR="00914D35" w:rsidRPr="000D2720" w:rsidRDefault="00914D35" w:rsidP="00D26843">
      <w:pPr>
        <w:spacing w:line="560" w:lineRule="exact"/>
        <w:ind w:firstLineChars="200" w:firstLine="640"/>
        <w:rPr>
          <w:rFonts w:ascii="仿宋_GB2312" w:eastAsia="仿宋_GB2312" w:hAnsi="仿宋_GB2312"/>
          <w:sz w:val="32"/>
        </w:rPr>
      </w:pPr>
      <w:r w:rsidRPr="000D2720">
        <w:rPr>
          <w:rFonts w:ascii="仿宋_GB2312" w:eastAsia="仿宋_GB2312" w:hAnsi="仿宋_GB2312" w:hint="eastAsia"/>
          <w:sz w:val="32"/>
        </w:rPr>
        <w:t>以上建议请</w:t>
      </w:r>
      <w:r w:rsidR="00BF6649" w:rsidRPr="000D2720">
        <w:rPr>
          <w:rFonts w:ascii="仿宋_GB2312" w:eastAsia="仿宋_GB2312" w:hAnsi="仿宋_GB2312" w:hint="eastAsia"/>
          <w:sz w:val="32"/>
        </w:rPr>
        <w:t>贵</w:t>
      </w:r>
      <w:r w:rsidR="00C122FE" w:rsidRPr="000D2720">
        <w:rPr>
          <w:rFonts w:ascii="仿宋_GB2312" w:eastAsia="仿宋_GB2312" w:hAnsi="仿宋_GB2312" w:hint="eastAsia"/>
          <w:sz w:val="32"/>
        </w:rPr>
        <w:t>局</w:t>
      </w:r>
      <w:r w:rsidR="00BF6649" w:rsidRPr="000D2720">
        <w:rPr>
          <w:rFonts w:ascii="仿宋_GB2312" w:eastAsia="仿宋_GB2312" w:hAnsi="仿宋_GB2312" w:hint="eastAsia"/>
          <w:sz w:val="32"/>
        </w:rPr>
        <w:t>认真参考落实，并将落实情况及时</w:t>
      </w:r>
      <w:r w:rsidR="00D33DD1" w:rsidRPr="000D2720">
        <w:rPr>
          <w:rFonts w:ascii="仿宋_GB2312" w:eastAsia="仿宋_GB2312" w:hAnsi="仿宋_GB2312" w:hint="eastAsia"/>
          <w:sz w:val="32"/>
        </w:rPr>
        <w:t>书面</w:t>
      </w:r>
      <w:r w:rsidR="00BF6649" w:rsidRPr="000D2720">
        <w:rPr>
          <w:rFonts w:ascii="仿宋_GB2312" w:eastAsia="仿宋_GB2312" w:hAnsi="仿宋_GB2312" w:hint="eastAsia"/>
          <w:sz w:val="32"/>
        </w:rPr>
        <w:t>函复</w:t>
      </w:r>
      <w:r w:rsidRPr="000D2720">
        <w:rPr>
          <w:rFonts w:ascii="仿宋_GB2312" w:eastAsia="仿宋_GB2312" w:hAnsi="仿宋_GB2312" w:hint="eastAsia"/>
          <w:sz w:val="32"/>
        </w:rPr>
        <w:t>我院。</w:t>
      </w:r>
    </w:p>
    <w:p w:rsidR="00914D35" w:rsidRPr="000D2720" w:rsidRDefault="00914D35" w:rsidP="00D26843">
      <w:pPr>
        <w:spacing w:line="560" w:lineRule="exact"/>
        <w:ind w:firstLine="420"/>
        <w:jc w:val="right"/>
      </w:pPr>
      <w:r w:rsidRPr="000D2720">
        <w:rPr>
          <w:rFonts w:ascii="仿宋_GB2312" w:eastAsia="仿宋_GB2312" w:hAnsi="仿宋_GB2312" w:hint="eastAsia"/>
          <w:sz w:val="32"/>
        </w:rPr>
        <w:t xml:space="preserve">                              苏州市吴中区人民检察院                              二○一</w:t>
      </w:r>
      <w:r w:rsidR="00D33DD1" w:rsidRPr="000D2720">
        <w:rPr>
          <w:rFonts w:ascii="仿宋_GB2312" w:eastAsia="仿宋_GB2312" w:hAnsi="仿宋_GB2312" w:hint="eastAsia"/>
          <w:sz w:val="32"/>
        </w:rPr>
        <w:t>九</w:t>
      </w:r>
      <w:r w:rsidRPr="000D2720">
        <w:rPr>
          <w:rFonts w:ascii="仿宋_GB2312" w:eastAsia="仿宋_GB2312" w:hAnsi="仿宋_GB2312" w:hint="eastAsia"/>
          <w:sz w:val="32"/>
        </w:rPr>
        <w:t>年</w:t>
      </w:r>
      <w:r w:rsidR="00D33DD1" w:rsidRPr="000D2720">
        <w:rPr>
          <w:rFonts w:ascii="仿宋_GB2312" w:eastAsia="仿宋_GB2312" w:hAnsi="仿宋_GB2312" w:hint="eastAsia"/>
          <w:sz w:val="32"/>
        </w:rPr>
        <w:t>四</w:t>
      </w:r>
      <w:r w:rsidRPr="000D2720">
        <w:rPr>
          <w:rFonts w:ascii="仿宋_GB2312" w:eastAsia="仿宋_GB2312" w:hAnsi="仿宋_GB2312" w:hint="eastAsia"/>
          <w:sz w:val="32"/>
        </w:rPr>
        <w:t>月</w:t>
      </w:r>
      <w:r w:rsidR="00F84499">
        <w:rPr>
          <w:rFonts w:ascii="仿宋_GB2312" w:eastAsia="仿宋_GB2312" w:hAnsi="仿宋_GB2312" w:hint="eastAsia"/>
          <w:sz w:val="32"/>
        </w:rPr>
        <w:t>八</w:t>
      </w:r>
      <w:r w:rsidRPr="000D2720">
        <w:rPr>
          <w:rFonts w:ascii="仿宋_GB2312" w:eastAsia="仿宋_GB2312" w:hAnsi="仿宋_GB2312" w:hint="eastAsia"/>
          <w:sz w:val="32"/>
        </w:rPr>
        <w:t>日</w:t>
      </w:r>
    </w:p>
    <w:sectPr w:rsidR="00914D35" w:rsidRPr="000D2720" w:rsidSect="00A7408A">
      <w:headerReference w:type="default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09A" w:rsidRDefault="0087009A" w:rsidP="00B47E65">
      <w:r>
        <w:separator/>
      </w:r>
    </w:p>
  </w:endnote>
  <w:endnote w:type="continuationSeparator" w:id="1">
    <w:p w:rsidR="0087009A" w:rsidRDefault="0087009A" w:rsidP="00B47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8A" w:rsidRDefault="003861EC" w:rsidP="00A7408A">
    <w:pPr>
      <w:pStyle w:val="a4"/>
      <w:jc w:val="center"/>
    </w:pPr>
    <w:r>
      <w:fldChar w:fldCharType="begin"/>
    </w:r>
    <w:r w:rsidR="006B0430">
      <w:instrText xml:space="preserve"> PAGE   \* MERGEFORMAT </w:instrText>
    </w:r>
    <w:r>
      <w:fldChar w:fldCharType="separate"/>
    </w:r>
    <w:r w:rsidR="000A0FAD" w:rsidRPr="000A0FAD">
      <w:rPr>
        <w:noProof/>
        <w:lang w:val="zh-CN"/>
      </w:rPr>
      <w:t>4</w:t>
    </w:r>
    <w:r>
      <w:fldChar w:fldCharType="end"/>
    </w:r>
  </w:p>
  <w:p w:rsidR="00A7408A" w:rsidRDefault="008700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09A" w:rsidRDefault="0087009A" w:rsidP="00B47E65">
      <w:r>
        <w:separator/>
      </w:r>
    </w:p>
  </w:footnote>
  <w:footnote w:type="continuationSeparator" w:id="1">
    <w:p w:rsidR="0087009A" w:rsidRDefault="0087009A" w:rsidP="00B47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8A" w:rsidRDefault="0087009A" w:rsidP="00A7408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E65"/>
    <w:rsid w:val="00035A79"/>
    <w:rsid w:val="000464D8"/>
    <w:rsid w:val="000650D3"/>
    <w:rsid w:val="000937A6"/>
    <w:rsid w:val="000969F7"/>
    <w:rsid w:val="000A0FAD"/>
    <w:rsid w:val="000C29E1"/>
    <w:rsid w:val="000D2720"/>
    <w:rsid w:val="000D76B9"/>
    <w:rsid w:val="000E431F"/>
    <w:rsid w:val="000F514A"/>
    <w:rsid w:val="00165D94"/>
    <w:rsid w:val="00181E91"/>
    <w:rsid w:val="001A26AD"/>
    <w:rsid w:val="001B0EEF"/>
    <w:rsid w:val="001D5B04"/>
    <w:rsid w:val="001E5C23"/>
    <w:rsid w:val="0024104C"/>
    <w:rsid w:val="00243703"/>
    <w:rsid w:val="00264ADB"/>
    <w:rsid w:val="0029217C"/>
    <w:rsid w:val="00292495"/>
    <w:rsid w:val="002B1E37"/>
    <w:rsid w:val="002E3C1F"/>
    <w:rsid w:val="00305928"/>
    <w:rsid w:val="00311D34"/>
    <w:rsid w:val="003215A6"/>
    <w:rsid w:val="0034596C"/>
    <w:rsid w:val="00352913"/>
    <w:rsid w:val="00357935"/>
    <w:rsid w:val="00364D96"/>
    <w:rsid w:val="003861EC"/>
    <w:rsid w:val="00391A42"/>
    <w:rsid w:val="00391D9E"/>
    <w:rsid w:val="00393B30"/>
    <w:rsid w:val="003A72AE"/>
    <w:rsid w:val="003D2AE7"/>
    <w:rsid w:val="003D48A8"/>
    <w:rsid w:val="00433801"/>
    <w:rsid w:val="004342E2"/>
    <w:rsid w:val="00477E72"/>
    <w:rsid w:val="00496AC9"/>
    <w:rsid w:val="004F3C69"/>
    <w:rsid w:val="004F3DA6"/>
    <w:rsid w:val="005031DF"/>
    <w:rsid w:val="0053361F"/>
    <w:rsid w:val="00533DB9"/>
    <w:rsid w:val="0056798D"/>
    <w:rsid w:val="005912A4"/>
    <w:rsid w:val="00593691"/>
    <w:rsid w:val="005A7086"/>
    <w:rsid w:val="005E452D"/>
    <w:rsid w:val="00600F99"/>
    <w:rsid w:val="00622EA1"/>
    <w:rsid w:val="00640B9E"/>
    <w:rsid w:val="00673842"/>
    <w:rsid w:val="0067671E"/>
    <w:rsid w:val="006921E2"/>
    <w:rsid w:val="006966D8"/>
    <w:rsid w:val="006B0430"/>
    <w:rsid w:val="006B6DD7"/>
    <w:rsid w:val="006C65E6"/>
    <w:rsid w:val="006E4F2B"/>
    <w:rsid w:val="006F035F"/>
    <w:rsid w:val="007040B0"/>
    <w:rsid w:val="00716B95"/>
    <w:rsid w:val="00721188"/>
    <w:rsid w:val="007327F2"/>
    <w:rsid w:val="0073720F"/>
    <w:rsid w:val="007515F6"/>
    <w:rsid w:val="00754661"/>
    <w:rsid w:val="00791CCB"/>
    <w:rsid w:val="0079767C"/>
    <w:rsid w:val="007E504B"/>
    <w:rsid w:val="007F23AC"/>
    <w:rsid w:val="0081275F"/>
    <w:rsid w:val="00812A21"/>
    <w:rsid w:val="00815428"/>
    <w:rsid w:val="00842BA5"/>
    <w:rsid w:val="0087009A"/>
    <w:rsid w:val="008A319B"/>
    <w:rsid w:val="008C2E97"/>
    <w:rsid w:val="008F5EA6"/>
    <w:rsid w:val="0090680B"/>
    <w:rsid w:val="00914D35"/>
    <w:rsid w:val="00915684"/>
    <w:rsid w:val="009353F2"/>
    <w:rsid w:val="0094108E"/>
    <w:rsid w:val="009635FF"/>
    <w:rsid w:val="00971983"/>
    <w:rsid w:val="009A3929"/>
    <w:rsid w:val="009A77D1"/>
    <w:rsid w:val="009B6248"/>
    <w:rsid w:val="009E44E4"/>
    <w:rsid w:val="00A0559D"/>
    <w:rsid w:val="00A14209"/>
    <w:rsid w:val="00A24131"/>
    <w:rsid w:val="00A25C7C"/>
    <w:rsid w:val="00A31609"/>
    <w:rsid w:val="00A31B22"/>
    <w:rsid w:val="00A56ADD"/>
    <w:rsid w:val="00A61FB5"/>
    <w:rsid w:val="00AA6815"/>
    <w:rsid w:val="00AB0689"/>
    <w:rsid w:val="00AF5E4E"/>
    <w:rsid w:val="00B01565"/>
    <w:rsid w:val="00B14152"/>
    <w:rsid w:val="00B16F48"/>
    <w:rsid w:val="00B46A90"/>
    <w:rsid w:val="00B47E65"/>
    <w:rsid w:val="00B71176"/>
    <w:rsid w:val="00B7510F"/>
    <w:rsid w:val="00B903D1"/>
    <w:rsid w:val="00B94819"/>
    <w:rsid w:val="00BB35D3"/>
    <w:rsid w:val="00BC039E"/>
    <w:rsid w:val="00BD54AD"/>
    <w:rsid w:val="00BF2710"/>
    <w:rsid w:val="00BF4AE8"/>
    <w:rsid w:val="00BF6649"/>
    <w:rsid w:val="00C122FE"/>
    <w:rsid w:val="00C261DF"/>
    <w:rsid w:val="00C55201"/>
    <w:rsid w:val="00C55768"/>
    <w:rsid w:val="00C74795"/>
    <w:rsid w:val="00C9697D"/>
    <w:rsid w:val="00CA6231"/>
    <w:rsid w:val="00CC0B51"/>
    <w:rsid w:val="00CE0F27"/>
    <w:rsid w:val="00CF76F2"/>
    <w:rsid w:val="00D03D5D"/>
    <w:rsid w:val="00D1205F"/>
    <w:rsid w:val="00D239C0"/>
    <w:rsid w:val="00D2406E"/>
    <w:rsid w:val="00D26843"/>
    <w:rsid w:val="00D33DD1"/>
    <w:rsid w:val="00D45850"/>
    <w:rsid w:val="00D466A2"/>
    <w:rsid w:val="00D64BE2"/>
    <w:rsid w:val="00DB04F2"/>
    <w:rsid w:val="00DB6E8E"/>
    <w:rsid w:val="00DD2674"/>
    <w:rsid w:val="00DE27E9"/>
    <w:rsid w:val="00E04DC6"/>
    <w:rsid w:val="00E26A6D"/>
    <w:rsid w:val="00E60972"/>
    <w:rsid w:val="00E62DBA"/>
    <w:rsid w:val="00E75A79"/>
    <w:rsid w:val="00E8778A"/>
    <w:rsid w:val="00E97F66"/>
    <w:rsid w:val="00EC2EAD"/>
    <w:rsid w:val="00EC754D"/>
    <w:rsid w:val="00ED5A73"/>
    <w:rsid w:val="00F237B5"/>
    <w:rsid w:val="00F32940"/>
    <w:rsid w:val="00F66E25"/>
    <w:rsid w:val="00F84499"/>
    <w:rsid w:val="00F8449D"/>
    <w:rsid w:val="00FA1564"/>
    <w:rsid w:val="00FA5E57"/>
    <w:rsid w:val="00FD6B22"/>
    <w:rsid w:val="00FE2C0D"/>
    <w:rsid w:val="00FE6DBB"/>
    <w:rsid w:val="00FF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7E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7E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7E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5</Pages>
  <Words>367</Words>
  <Characters>2098</Characters>
  <Application>Microsoft Office Word</Application>
  <DocSecurity>0</DocSecurity>
  <Lines>17</Lines>
  <Paragraphs>4</Paragraphs>
  <ScaleCrop>false</ScaleCrop>
  <Company>Microsoft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何湘萍</dc:creator>
  <cp:keywords/>
  <dc:description/>
  <cp:lastModifiedBy>管伟东</cp:lastModifiedBy>
  <cp:revision>35</cp:revision>
  <cp:lastPrinted>2019-04-03T07:15:00Z</cp:lastPrinted>
  <dcterms:created xsi:type="dcterms:W3CDTF">2017-10-25T06:09:00Z</dcterms:created>
  <dcterms:modified xsi:type="dcterms:W3CDTF">2019-07-03T02:43:00Z</dcterms:modified>
</cp:coreProperties>
</file>